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cs="Times New Roman"/>
          <w:b/>
          <w:bCs/>
          <w:sz w:val="32"/>
          <w:szCs w:val="32"/>
          <w:shd w:val="clear" w:color="auto" w:fill="FFFFFF"/>
        </w:rPr>
      </w:pPr>
      <w:bookmarkStart w:id="0" w:name="OLE_LINK3"/>
      <w:bookmarkStart w:id="1" w:name="OLE_LINK4"/>
      <w:r>
        <w:rPr>
          <w:rFonts w:hint="eastAsia" w:ascii="宋体" w:hAnsi="宋体" w:cs="宋体"/>
          <w:b/>
          <w:bCs/>
          <w:sz w:val="32"/>
          <w:szCs w:val="32"/>
          <w:shd w:val="clear" w:color="auto" w:fill="FFFFFF"/>
        </w:rPr>
        <w:t>广西壮族自治区人民医院小</w:t>
      </w:r>
      <w:r>
        <w:rPr>
          <w:rFonts w:hint="eastAsia" w:ascii="宋体" w:hAnsi="宋体" w:cs="宋体"/>
          <w:b/>
          <w:bCs/>
          <w:sz w:val="32"/>
          <w:szCs w:val="32"/>
          <w:shd w:val="clear" w:color="auto" w:fill="FFFFFF"/>
          <w:lang w:val="en-US" w:eastAsia="zh-CN"/>
        </w:rPr>
        <w:t>儿</w:t>
      </w:r>
      <w:r>
        <w:rPr>
          <w:rFonts w:hint="eastAsia" w:ascii="宋体" w:hAnsi="宋体" w:cs="宋体"/>
          <w:b/>
          <w:bCs/>
          <w:sz w:val="32"/>
          <w:szCs w:val="32"/>
          <w:shd w:val="clear" w:color="auto" w:fill="FFFFFF"/>
        </w:rPr>
        <w:t>统筹医疗服务合同</w:t>
      </w:r>
    </w:p>
    <w:p>
      <w:pPr>
        <w:spacing w:line="360" w:lineRule="auto"/>
        <w:ind w:firstLine="600" w:firstLineChars="200"/>
        <w:rPr>
          <w:rFonts w:ascii="宋体" w:cs="Times New Roman"/>
          <w:sz w:val="30"/>
          <w:szCs w:val="30"/>
          <w:shd w:val="clear" w:color="auto" w:fill="FFFFFF"/>
        </w:rPr>
      </w:pPr>
    </w:p>
    <w:p>
      <w:pPr>
        <w:spacing w:line="360" w:lineRule="auto"/>
        <w:ind w:firstLine="480" w:firstLineChars="200"/>
        <w:rPr>
          <w:rFonts w:ascii="宋体" w:cs="Times New Roman"/>
          <w:sz w:val="24"/>
          <w:szCs w:val="24"/>
          <w:u w:val="single"/>
          <w:shd w:val="clear" w:color="auto" w:fill="FFFFFF"/>
        </w:rPr>
      </w:pPr>
      <w:r>
        <w:rPr>
          <w:rFonts w:hint="eastAsia" w:ascii="宋体" w:hAnsi="宋体" w:cs="宋体"/>
          <w:sz w:val="24"/>
          <w:szCs w:val="24"/>
          <w:shd w:val="clear" w:color="auto" w:fill="FFFFFF"/>
        </w:rPr>
        <w:t>甲方：</w:t>
      </w:r>
      <w:bookmarkEnd w:id="0"/>
      <w:bookmarkEnd w:id="1"/>
      <w:r>
        <w:rPr>
          <w:rFonts w:hint="eastAsia" w:ascii="宋体" w:hAnsi="宋体" w:cs="宋体"/>
          <w:sz w:val="24"/>
          <w:szCs w:val="24"/>
          <w:u w:val="single"/>
          <w:shd w:val="clear" w:color="auto" w:fill="FFFFFF"/>
        </w:rPr>
        <w:t>广西壮族自治区人民医院</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乙方：</w:t>
      </w:r>
      <w:r>
        <w:rPr>
          <w:rFonts w:ascii="宋体" w:hAnsi="宋体" w:cs="宋体"/>
          <w:sz w:val="24"/>
          <w:szCs w:val="24"/>
          <w:shd w:val="clear" w:color="auto" w:fill="FFFFFF"/>
        </w:rPr>
        <w:t>_____________</w:t>
      </w:r>
    </w:p>
    <w:p>
      <w:pPr>
        <w:spacing w:line="360" w:lineRule="auto"/>
        <w:ind w:firstLine="480" w:firstLineChars="200"/>
        <w:rPr>
          <w:rFonts w:ascii="宋体" w:cs="Times New Roman"/>
          <w:color w:val="auto"/>
          <w:sz w:val="24"/>
          <w:szCs w:val="24"/>
          <w:shd w:val="clear" w:color="auto" w:fill="FFFFFF"/>
        </w:rPr>
      </w:pPr>
      <w:r>
        <w:rPr>
          <w:rFonts w:hint="eastAsia" w:ascii="宋体" w:hAnsi="宋体" w:cs="宋体"/>
          <w:sz w:val="24"/>
          <w:szCs w:val="24"/>
          <w:shd w:val="clear" w:color="auto" w:fill="FFFFFF"/>
        </w:rPr>
        <w:t>乙方单位小</w:t>
      </w:r>
      <w:r>
        <w:rPr>
          <w:rFonts w:hint="eastAsia" w:ascii="宋体" w:hAnsi="宋体" w:cs="宋体"/>
          <w:sz w:val="24"/>
          <w:szCs w:val="24"/>
          <w:shd w:val="clear" w:color="auto" w:fill="FFFFFF"/>
          <w:lang w:val="en-US" w:eastAsia="zh-CN"/>
        </w:rPr>
        <w:t>儿</w:t>
      </w:r>
      <w:r>
        <w:rPr>
          <w:rFonts w:hint="eastAsia" w:ascii="宋体" w:hAnsi="宋体" w:cs="宋体"/>
          <w:sz w:val="24"/>
          <w:szCs w:val="24"/>
          <w:shd w:val="clear" w:color="auto" w:fill="FFFFFF"/>
        </w:rPr>
        <w:t>统筹代码：</w:t>
      </w:r>
      <w:r>
        <w:rPr>
          <w:rFonts w:ascii="宋体" w:hAnsi="宋体" w:cs="宋体"/>
          <w:sz w:val="24"/>
          <w:szCs w:val="24"/>
          <w:shd w:val="clear" w:color="auto" w:fill="FFFFFF"/>
        </w:rPr>
        <w:t>_____________</w:t>
      </w:r>
      <w:r>
        <w:rPr>
          <w:rFonts w:ascii="宋体" w:cs="Times New Roman"/>
          <w:sz w:val="24"/>
          <w:szCs w:val="24"/>
        </w:rPr>
        <w:br w:type="textWrapping"/>
      </w:r>
      <w:r>
        <w:rPr>
          <w:rFonts w:hint="eastAsia" w:ascii="宋体" w:hAnsi="宋体" w:cs="宋体"/>
          <w:sz w:val="24"/>
          <w:szCs w:val="24"/>
          <w:shd w:val="clear" w:color="auto" w:fill="FFFFFF"/>
        </w:rPr>
        <w:t>　　甲</w:t>
      </w:r>
      <w:r>
        <w:rPr>
          <w:rFonts w:hint="eastAsia" w:ascii="宋体" w:hAnsi="宋体" w:cs="宋体"/>
          <w:color w:val="auto"/>
          <w:sz w:val="24"/>
          <w:szCs w:val="24"/>
          <w:shd w:val="clear" w:color="auto" w:fill="FFFFFF"/>
        </w:rPr>
        <w:t>、乙双方本着自愿、平等、公平</w:t>
      </w:r>
      <w:bookmarkStart w:id="2" w:name="OLE_LINK2"/>
      <w:bookmarkStart w:id="3" w:name="OLE_LINK1"/>
      <w:r>
        <w:rPr>
          <w:rFonts w:hint="eastAsia" w:ascii="宋体" w:hAnsi="宋体" w:cs="宋体"/>
          <w:color w:val="auto"/>
          <w:sz w:val="24"/>
          <w:szCs w:val="24"/>
          <w:shd w:val="clear" w:color="auto" w:fill="FFFFFF"/>
        </w:rPr>
        <w:t>、</w:t>
      </w:r>
      <w:bookmarkEnd w:id="2"/>
      <w:bookmarkEnd w:id="3"/>
      <w:r>
        <w:rPr>
          <w:rFonts w:hint="eastAsia" w:ascii="宋体" w:hAnsi="宋体" w:cs="宋体"/>
          <w:color w:val="auto"/>
          <w:sz w:val="24"/>
          <w:szCs w:val="24"/>
          <w:shd w:val="clear" w:color="auto" w:fill="FFFFFF"/>
        </w:rPr>
        <w:t>诚实、信用的原则，经友好协商，根据</w:t>
      </w:r>
      <w:r>
        <w:rPr>
          <w:color w:val="auto"/>
        </w:rPr>
        <w:fldChar w:fldCharType="begin"/>
      </w:r>
      <w:r>
        <w:rPr>
          <w:color w:val="auto"/>
        </w:rPr>
        <w:instrText xml:space="preserve"> HYPERLINK "https://www.baidu.com/s?wd=%E4%B8%AD%E5%8D%8E%E4%BA%BA%E6%B0%91%E5%85%B1%E5%92%8C%E5%9B%BD&amp;tn=SE_PcZhidaonwhc_ngpagmjz&amp;rsv_dl=gh_pc_zhidao" \t "_blank" </w:instrText>
      </w:r>
      <w:r>
        <w:rPr>
          <w:color w:val="auto"/>
        </w:rPr>
        <w:fldChar w:fldCharType="separate"/>
      </w:r>
      <w:r>
        <w:rPr>
          <w:rStyle w:val="8"/>
          <w:rFonts w:hint="eastAsia" w:ascii="宋体" w:hAnsi="宋体" w:cs="宋体"/>
          <w:color w:val="auto"/>
          <w:sz w:val="24"/>
          <w:szCs w:val="24"/>
          <w:u w:val="none"/>
          <w:shd w:val="clear" w:color="auto" w:fill="FFFFFF"/>
        </w:rPr>
        <w:t>中华人民共和国</w:t>
      </w:r>
      <w:r>
        <w:rPr>
          <w:rStyle w:val="8"/>
          <w:rFonts w:hint="eastAsia" w:ascii="宋体" w:hAnsi="宋体" w:cs="宋体"/>
          <w:color w:val="auto"/>
          <w:sz w:val="24"/>
          <w:szCs w:val="24"/>
          <w:u w:val="none"/>
          <w:shd w:val="clear" w:color="auto" w:fill="FFFFFF"/>
        </w:rPr>
        <w:fldChar w:fldCharType="end"/>
      </w:r>
      <w:r>
        <w:rPr>
          <w:rFonts w:hint="eastAsia" w:ascii="宋体" w:hAnsi="宋体" w:cs="宋体"/>
          <w:color w:val="auto"/>
          <w:sz w:val="24"/>
          <w:szCs w:val="24"/>
        </w:rPr>
        <w:t>《民法典》</w:t>
      </w:r>
      <w:r>
        <w:rPr>
          <w:rFonts w:hint="eastAsia" w:ascii="宋体" w:hAnsi="宋体" w:cs="宋体"/>
          <w:color w:val="auto"/>
          <w:sz w:val="24"/>
          <w:szCs w:val="24"/>
          <w:shd w:val="clear" w:color="auto" w:fill="FFFFFF"/>
        </w:rPr>
        <w:t>有关规定签定本协议，由双方共同遵守。</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第一条协议范围内，双方的关系确定为服务合同关系。甲方根据乙方的申请同意为乙方提供</w:t>
      </w:r>
      <w:r>
        <w:rPr>
          <w:rFonts w:hint="eastAsia" w:ascii="宋体" w:hAnsi="宋体" w:cs="宋体"/>
          <w:color w:val="auto"/>
          <w:sz w:val="24"/>
          <w:szCs w:val="24"/>
          <w:shd w:val="clear" w:color="auto" w:fill="FFFFFF"/>
          <w:lang w:eastAsia="zh-CN"/>
        </w:rPr>
        <w:t>小儿</w:t>
      </w:r>
      <w:r>
        <w:rPr>
          <w:rFonts w:hint="eastAsia" w:ascii="宋体" w:hAnsi="宋体" w:cs="宋体"/>
          <w:color w:val="auto"/>
          <w:sz w:val="24"/>
          <w:szCs w:val="24"/>
          <w:shd w:val="clear" w:color="auto" w:fill="FFFFFF"/>
        </w:rPr>
        <w:t>统筹医疗服务</w:t>
      </w:r>
      <w:r>
        <w:rPr>
          <w:rFonts w:hint="eastAsia" w:ascii="宋体" w:cs="宋体"/>
          <w:color w:val="auto"/>
          <w:sz w:val="24"/>
          <w:szCs w:val="24"/>
          <w:shd w:val="clear" w:color="auto" w:fill="FFFFFF"/>
        </w:rPr>
        <w:t>。</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第二条订立本协议的目的在于明确甲、乙双方的权利和义务。甲方对本协议条款有最终的解释权。</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第三条有效期从</w:t>
      </w:r>
      <w:r>
        <w:rPr>
          <w:rFonts w:ascii="宋体" w:hAnsi="宋体" w:cs="宋体"/>
          <w:color w:val="auto"/>
          <w:sz w:val="24"/>
          <w:szCs w:val="24"/>
          <w:u w:val="single"/>
          <w:shd w:val="clear" w:color="auto" w:fill="FFFFFF"/>
        </w:rPr>
        <w:t>20</w:t>
      </w:r>
      <w:r>
        <w:rPr>
          <w:rFonts w:hint="eastAsia" w:ascii="宋体" w:hAnsi="宋体" w:cs="宋体"/>
          <w:color w:val="auto"/>
          <w:sz w:val="24"/>
          <w:szCs w:val="24"/>
          <w:u w:val="single"/>
          <w:shd w:val="clear" w:color="auto" w:fill="FFFFFF"/>
          <w:lang w:val="en-US" w:eastAsia="zh-CN"/>
        </w:rPr>
        <w:t>24</w:t>
      </w:r>
      <w:r>
        <w:rPr>
          <w:rFonts w:hint="eastAsia" w:ascii="宋体" w:hAnsi="宋体" w:cs="宋体"/>
          <w:color w:val="auto"/>
          <w:sz w:val="24"/>
          <w:szCs w:val="24"/>
          <w:shd w:val="clear" w:color="auto" w:fill="FFFFFF"/>
        </w:rPr>
        <w:t>年</w:t>
      </w:r>
      <w:r>
        <w:rPr>
          <w:rFonts w:ascii="宋体" w:hAnsi="宋体" w:cs="宋体"/>
          <w:color w:val="auto"/>
          <w:sz w:val="24"/>
          <w:szCs w:val="24"/>
          <w:u w:val="single"/>
          <w:shd w:val="clear" w:color="auto" w:fill="FFFFFF"/>
        </w:rPr>
        <w:t>1</w:t>
      </w:r>
      <w:r>
        <w:rPr>
          <w:rFonts w:hint="eastAsia" w:ascii="宋体" w:hAnsi="宋体" w:cs="宋体"/>
          <w:color w:val="auto"/>
          <w:sz w:val="24"/>
          <w:szCs w:val="24"/>
          <w:shd w:val="clear" w:color="auto" w:fill="FFFFFF"/>
        </w:rPr>
        <w:t>月</w:t>
      </w:r>
      <w:r>
        <w:rPr>
          <w:rFonts w:ascii="宋体" w:hAnsi="宋体" w:cs="宋体"/>
          <w:color w:val="auto"/>
          <w:sz w:val="24"/>
          <w:szCs w:val="24"/>
          <w:u w:val="single"/>
          <w:shd w:val="clear" w:color="auto" w:fill="FFFFFF"/>
        </w:rPr>
        <w:t>1</w:t>
      </w:r>
      <w:r>
        <w:rPr>
          <w:rFonts w:hint="eastAsia" w:ascii="宋体" w:hAnsi="宋体" w:cs="宋体"/>
          <w:color w:val="auto"/>
          <w:sz w:val="24"/>
          <w:szCs w:val="24"/>
          <w:shd w:val="clear" w:color="auto" w:fill="FFFFFF"/>
        </w:rPr>
        <w:t>日至</w:t>
      </w:r>
      <w:r>
        <w:rPr>
          <w:rFonts w:ascii="宋体" w:hAnsi="宋体" w:cs="宋体"/>
          <w:color w:val="auto"/>
          <w:sz w:val="24"/>
          <w:szCs w:val="24"/>
          <w:u w:val="single"/>
          <w:shd w:val="clear" w:color="auto" w:fill="FFFFFF"/>
        </w:rPr>
        <w:t>202</w:t>
      </w:r>
      <w:r>
        <w:rPr>
          <w:rFonts w:hint="eastAsia" w:ascii="宋体" w:hAnsi="宋体" w:cs="宋体"/>
          <w:color w:val="auto"/>
          <w:sz w:val="24"/>
          <w:szCs w:val="24"/>
          <w:u w:val="single"/>
          <w:shd w:val="clear" w:color="auto" w:fill="FFFFFF"/>
          <w:lang w:val="en-US" w:eastAsia="zh-CN"/>
        </w:rPr>
        <w:t>4</w:t>
      </w:r>
      <w:r>
        <w:rPr>
          <w:rFonts w:hint="eastAsia" w:ascii="宋体" w:hAnsi="宋体" w:cs="宋体"/>
          <w:color w:val="auto"/>
          <w:sz w:val="24"/>
          <w:szCs w:val="24"/>
          <w:shd w:val="clear" w:color="auto" w:fill="FFFFFF"/>
        </w:rPr>
        <w:t>年</w:t>
      </w:r>
      <w:r>
        <w:rPr>
          <w:rFonts w:ascii="宋体" w:hAnsi="宋体" w:cs="宋体"/>
          <w:color w:val="auto"/>
          <w:sz w:val="24"/>
          <w:szCs w:val="24"/>
          <w:u w:val="single"/>
          <w:shd w:val="clear" w:color="auto" w:fill="FFFFFF"/>
        </w:rPr>
        <w:t>12</w:t>
      </w:r>
      <w:r>
        <w:rPr>
          <w:rFonts w:hint="eastAsia" w:ascii="宋体" w:hAnsi="宋体" w:cs="宋体"/>
          <w:color w:val="auto"/>
          <w:sz w:val="24"/>
          <w:szCs w:val="24"/>
          <w:shd w:val="clear" w:color="auto" w:fill="FFFFFF"/>
        </w:rPr>
        <w:t>月</w:t>
      </w:r>
      <w:r>
        <w:rPr>
          <w:rFonts w:ascii="宋体" w:hAnsi="宋体" w:cs="宋体"/>
          <w:color w:val="auto"/>
          <w:sz w:val="24"/>
          <w:szCs w:val="24"/>
          <w:u w:val="single"/>
          <w:shd w:val="clear" w:color="auto" w:fill="FFFFFF"/>
        </w:rPr>
        <w:t>31</w:t>
      </w:r>
      <w:r>
        <w:rPr>
          <w:rFonts w:hint="eastAsia" w:ascii="宋体" w:hAnsi="宋体" w:cs="宋体"/>
          <w:color w:val="auto"/>
          <w:sz w:val="24"/>
          <w:szCs w:val="24"/>
          <w:shd w:val="clear" w:color="auto" w:fill="FFFFFF"/>
        </w:rPr>
        <w:t>日</w:t>
      </w:r>
    </w:p>
    <w:p>
      <w:pPr>
        <w:spacing w:line="360" w:lineRule="auto"/>
        <w:ind w:firstLine="480" w:firstLineChars="200"/>
        <w:rPr>
          <w:rFonts w:ascii="宋体" w:hAnsi="宋体" w:cs="宋体"/>
          <w:sz w:val="24"/>
          <w:szCs w:val="24"/>
          <w:shd w:val="clear" w:color="auto" w:fill="FFFFFF"/>
        </w:rPr>
      </w:pPr>
      <w:r>
        <w:rPr>
          <w:rFonts w:hint="eastAsia" w:ascii="宋体" w:hAnsi="宋体" w:cs="宋体"/>
          <w:color w:val="auto"/>
          <w:sz w:val="24"/>
          <w:szCs w:val="24"/>
          <w:shd w:val="clear" w:color="auto" w:fill="FFFFFF"/>
        </w:rPr>
        <w:t>第四条甲方为了更好的服务于乙方</w:t>
      </w:r>
      <w:r>
        <w:rPr>
          <w:rFonts w:ascii="宋体" w:cs="宋体"/>
          <w:color w:val="auto"/>
          <w:sz w:val="24"/>
          <w:szCs w:val="24"/>
          <w:shd w:val="clear" w:color="auto" w:fill="FFFFFF"/>
        </w:rPr>
        <w:t>,</w:t>
      </w:r>
      <w:r>
        <w:rPr>
          <w:rFonts w:hint="eastAsia" w:ascii="宋体" w:hAnsi="宋体" w:cs="宋体"/>
          <w:color w:val="auto"/>
          <w:sz w:val="24"/>
          <w:szCs w:val="24"/>
          <w:shd w:val="clear" w:color="auto" w:fill="FFFFFF"/>
        </w:rPr>
        <w:t>在本协议期间，甲方承诺</w:t>
      </w:r>
      <w:r>
        <w:rPr>
          <w:rFonts w:hint="eastAsia" w:ascii="宋体" w:hAnsi="宋体" w:cs="宋体"/>
          <w:sz w:val="24"/>
          <w:szCs w:val="24"/>
          <w:shd w:val="clear" w:color="auto" w:fill="FFFFFF"/>
        </w:rPr>
        <w:t>为乙方所列</w:t>
      </w:r>
      <w:r>
        <w:rPr>
          <w:rFonts w:ascii="宋体" w:hAnsi="宋体" w:cs="宋体"/>
          <w:sz w:val="24"/>
          <w:szCs w:val="24"/>
          <w:shd w:val="clear" w:color="auto" w:fill="FFFFFF"/>
        </w:rPr>
        <w:t>18</w:t>
      </w:r>
      <w:r>
        <w:rPr>
          <w:rFonts w:hint="eastAsia" w:ascii="宋体" w:hAnsi="宋体" w:cs="宋体"/>
          <w:sz w:val="24"/>
          <w:szCs w:val="24"/>
          <w:shd w:val="clear" w:color="auto" w:fill="FFFFFF"/>
        </w:rPr>
        <w:t>周岁以下小孩提供统筹医疗服务</w:t>
      </w:r>
      <w:r>
        <w:rPr>
          <w:rFonts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w:t>
      </w:r>
      <w:r>
        <w:rPr>
          <w:rFonts w:hint="eastAsia" w:ascii="宋体" w:hAnsi="宋体" w:cs="宋体"/>
          <w:sz w:val="24"/>
          <w:szCs w:val="24"/>
          <w:highlight w:val="none"/>
          <w:shd w:val="clear" w:color="auto" w:fill="FFFFFF"/>
        </w:rPr>
        <w:t>门诊统筹检查治疗项目参照医保目录</w:t>
      </w:r>
      <w:r>
        <w:rPr>
          <w:rFonts w:ascii="宋体" w:hAnsi="宋体" w:cs="宋体"/>
          <w:sz w:val="24"/>
          <w:szCs w:val="24"/>
          <w:highlight w:val="none"/>
          <w:shd w:val="clear" w:color="auto" w:fill="FFFFFF"/>
        </w:rPr>
        <w:t xml:space="preserve">, </w:t>
      </w:r>
      <w:r>
        <w:rPr>
          <w:rFonts w:hint="eastAsia" w:ascii="宋体" w:hAnsi="宋体" w:cs="宋体"/>
          <w:sz w:val="24"/>
          <w:szCs w:val="24"/>
          <w:highlight w:val="none"/>
          <w:shd w:val="clear" w:color="auto" w:fill="FFFFFF"/>
        </w:rPr>
        <w:t>用药按照</w:t>
      </w:r>
      <w:r>
        <w:rPr>
          <w:rFonts w:hint="eastAsia" w:ascii="宋体" w:hAnsi="宋体" w:cs="宋体"/>
          <w:sz w:val="24"/>
          <w:szCs w:val="24"/>
          <w:highlight w:val="none"/>
          <w:shd w:val="clear" w:color="auto" w:fill="FFFFFF"/>
          <w:lang w:val="en-US" w:eastAsia="zh-CN"/>
        </w:rPr>
        <w:t>小儿</w:t>
      </w:r>
      <w:r>
        <w:rPr>
          <w:rFonts w:hint="eastAsia" w:ascii="宋体" w:hAnsi="宋体" w:cs="宋体"/>
          <w:sz w:val="24"/>
          <w:szCs w:val="24"/>
          <w:highlight w:val="none"/>
          <w:shd w:val="clear" w:color="auto" w:fill="FFFFFF"/>
        </w:rPr>
        <w:t>统筹用药目录</w:t>
      </w:r>
      <w:r>
        <w:rPr>
          <w:rFonts w:hint="eastAsia" w:ascii="宋体" w:hAnsi="宋体" w:cs="宋体"/>
          <w:sz w:val="24"/>
          <w:szCs w:val="24"/>
          <w:shd w:val="clear" w:color="auto" w:fill="FFFFFF"/>
        </w:rPr>
        <w:t>。范围内的治疗及药品需自费</w:t>
      </w:r>
      <w:r>
        <w:rPr>
          <w:rFonts w:ascii="宋体" w:hAnsi="宋体" w:cs="宋体"/>
          <w:sz w:val="24"/>
          <w:szCs w:val="24"/>
          <w:shd w:val="clear" w:color="auto" w:fill="FFFFFF"/>
        </w:rPr>
        <w:t xml:space="preserve">20%, </w:t>
      </w:r>
      <w:r>
        <w:rPr>
          <w:rFonts w:hint="eastAsia" w:ascii="宋体" w:hAnsi="宋体" w:cs="宋体"/>
          <w:sz w:val="24"/>
          <w:szCs w:val="24"/>
          <w:shd w:val="clear" w:color="auto" w:fill="FFFFFF"/>
        </w:rPr>
        <w:t>目录范围以外的治疗及药品自费</w:t>
      </w:r>
      <w:r>
        <w:rPr>
          <w:rFonts w:hint="eastAsia" w:asci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②住院统筹检查治疗项目参照医保目录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w:t>
      </w:r>
      <w:r>
        <w:rPr>
          <w:rFonts w:hint="eastAsia" w:ascii="宋体" w:hAnsi="宋体" w:cs="宋体"/>
          <w:sz w:val="24"/>
          <w:szCs w:val="24"/>
          <w:highlight w:val="none"/>
          <w:shd w:val="clear" w:color="auto" w:fill="FFFFFF"/>
        </w:rPr>
        <w:t>《广西壮族自治区基本医疗保险、工伤保险和生育保险药品支付范围》。</w:t>
      </w:r>
      <w:r>
        <w:rPr>
          <w:rFonts w:hint="eastAsia" w:ascii="宋体" w:hAnsi="宋体" w:cs="宋体"/>
          <w:sz w:val="24"/>
          <w:szCs w:val="24"/>
          <w:shd w:val="clear" w:color="auto" w:fill="FFFFFF"/>
        </w:rPr>
        <w:t>范围内的治疗及药品费用</w:t>
      </w:r>
      <w:r>
        <w:rPr>
          <w:rFonts w:ascii="宋体" w:hAnsi="宋体" w:cs="宋体"/>
          <w:sz w:val="24"/>
          <w:szCs w:val="24"/>
          <w:shd w:val="clear" w:color="auto" w:fill="FFFFFF"/>
        </w:rPr>
        <w:t>100%</w:t>
      </w:r>
      <w:r>
        <w:rPr>
          <w:rFonts w:hint="eastAsia" w:ascii="宋体" w:hAnsi="宋体" w:cs="宋体"/>
          <w:sz w:val="24"/>
          <w:szCs w:val="24"/>
          <w:shd w:val="clear" w:color="auto" w:fill="FFFFFF"/>
        </w:rPr>
        <w:t>统筹支付</w:t>
      </w:r>
      <w:r>
        <w:rPr>
          <w:rFonts w:ascii="宋体" w:hAnsi="宋体" w:cs="宋体"/>
          <w:sz w:val="24"/>
          <w:szCs w:val="24"/>
          <w:shd w:val="clear" w:color="auto" w:fill="FFFFFF"/>
        </w:rPr>
        <w:t>(</w:t>
      </w:r>
      <w:r>
        <w:rPr>
          <w:rFonts w:hint="eastAsia" w:ascii="宋体" w:hAnsi="宋体" w:cs="宋体"/>
          <w:sz w:val="24"/>
          <w:szCs w:val="24"/>
          <w:shd w:val="clear" w:color="auto" w:fill="FFFFFF"/>
        </w:rPr>
        <w:t>住院床位费限额</w:t>
      </w:r>
      <w:r>
        <w:rPr>
          <w:rFonts w:ascii="宋体" w:hAnsi="宋体" w:cs="宋体"/>
          <w:sz w:val="24"/>
          <w:szCs w:val="24"/>
          <w:shd w:val="clear" w:color="auto" w:fill="FFFFFF"/>
        </w:rPr>
        <w:t>35</w:t>
      </w:r>
      <w:r>
        <w:rPr>
          <w:rFonts w:hint="eastAsia" w:ascii="宋体" w:hAnsi="宋体" w:cs="宋体"/>
          <w:sz w:val="24"/>
          <w:szCs w:val="24"/>
          <w:shd w:val="clear" w:color="auto" w:fill="FFFFFF"/>
        </w:rPr>
        <w:t>元</w:t>
      </w:r>
      <w:r>
        <w:rPr>
          <w:rFonts w:ascii="宋体" w:hAnsi="宋体" w:cs="宋体"/>
          <w:sz w:val="24"/>
          <w:szCs w:val="24"/>
          <w:shd w:val="clear" w:color="auto" w:fill="FFFFFF"/>
        </w:rPr>
        <w:t>/</w:t>
      </w:r>
      <w:r>
        <w:rPr>
          <w:rFonts w:hint="eastAsia" w:ascii="宋体" w:hAnsi="宋体" w:cs="宋体"/>
          <w:sz w:val="24"/>
          <w:szCs w:val="24"/>
          <w:shd w:val="clear" w:color="auto" w:fill="FFFFFF"/>
        </w:rPr>
        <w:t>天，超过部分自费</w:t>
      </w: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rPr>
        <w:t>大型手术如微创手术、心脏修补术、搭桥术、介入治疗、人工晶体、人工关节等使</w:t>
      </w:r>
      <w:bookmarkStart w:id="4" w:name="_GoBack"/>
      <w:bookmarkEnd w:id="4"/>
      <w:r>
        <w:rPr>
          <w:rFonts w:hint="eastAsia" w:ascii="宋体" w:hAnsi="宋体" w:cs="宋体"/>
          <w:sz w:val="24"/>
          <w:szCs w:val="24"/>
          <w:shd w:val="clear" w:color="auto" w:fill="FFFFFF"/>
        </w:rPr>
        <w:t>用的进口材料需自费</w:t>
      </w:r>
      <w:r>
        <w:rPr>
          <w:rFonts w:ascii="宋体" w:hAnsi="宋体" w:cs="宋体"/>
          <w:sz w:val="24"/>
          <w:szCs w:val="24"/>
          <w:shd w:val="clear" w:color="auto" w:fill="FFFFFF"/>
        </w:rPr>
        <w:t>50%)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w:t>
      </w:r>
      <w:r>
        <w:rPr>
          <w:rFonts w:hint="eastAsia" w:ascii="宋体" w:hAnsi="宋体" w:cs="宋体"/>
          <w:sz w:val="24"/>
          <w:szCs w:val="24"/>
          <w:highlight w:val="none"/>
          <w:shd w:val="clear" w:color="auto" w:fill="FFFFFF"/>
        </w:rPr>
        <w:t>因甲方条件限制、缺科或无床须转院治疗的，由甲方专科医生诊断和提出转院建议（转区外由专科主任签字同意），</w:t>
      </w:r>
      <w:r>
        <w:rPr>
          <w:rFonts w:hint="eastAsia" w:ascii="宋体" w:hAnsi="宋体" w:cs="宋体"/>
          <w:sz w:val="24"/>
          <w:szCs w:val="24"/>
          <w:shd w:val="clear" w:color="auto" w:fill="FFFFFF"/>
        </w:rPr>
        <w:t>并在病历中有相应的记录，方可报销目录范围内费用</w:t>
      </w:r>
      <w:r>
        <w:rPr>
          <w:rFonts w:ascii="宋体" w:hAnsi="宋体" w:cs="宋体"/>
          <w:sz w:val="24"/>
          <w:szCs w:val="24"/>
          <w:shd w:val="clear" w:color="auto" w:fill="FFFFFF"/>
        </w:rPr>
        <w:t>60%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w:t>
      </w:r>
      <w:r>
        <w:rPr>
          <w:rFonts w:hint="eastAsia" w:ascii="宋体" w:hAnsi="宋体" w:cs="宋体"/>
          <w:sz w:val="24"/>
          <w:szCs w:val="24"/>
          <w:shd w:val="clear" w:color="auto" w:fill="FFFFFF"/>
          <w:lang w:val="en-US" w:eastAsia="zh-CN"/>
        </w:rPr>
        <w:t>小儿</w:t>
      </w:r>
      <w:r>
        <w:rPr>
          <w:rFonts w:hint="eastAsia" w:ascii="宋体" w:hAnsi="宋体" w:cs="宋体"/>
          <w:sz w:val="24"/>
          <w:szCs w:val="24"/>
          <w:shd w:val="clear" w:color="auto" w:fill="FFFFFF"/>
        </w:rPr>
        <w:t>统筹医疗住院年度支付上限不超过上一年度人均缴费</w:t>
      </w:r>
      <w:r>
        <w:rPr>
          <w:rFonts w:ascii="宋体" w:hAnsi="宋体" w:cs="宋体"/>
          <w:sz w:val="24"/>
          <w:szCs w:val="24"/>
          <w:shd w:val="clear" w:color="auto" w:fill="FFFFFF"/>
        </w:rPr>
        <w:t>50</w:t>
      </w:r>
      <w:r>
        <w:rPr>
          <w:rFonts w:hint="eastAsia" w:ascii="宋体" w:hAnsi="宋体" w:cs="宋体"/>
          <w:sz w:val="24"/>
          <w:szCs w:val="24"/>
          <w:shd w:val="clear" w:color="auto" w:fill="FFFFFF"/>
        </w:rPr>
        <w:t>倍。</w:t>
      </w:r>
    </w:p>
    <w:p>
      <w:pPr>
        <w:spacing w:line="360" w:lineRule="auto"/>
        <w:rPr>
          <w:rFonts w:ascii="宋体" w:cs="Times New Roman"/>
          <w:sz w:val="24"/>
          <w:szCs w:val="24"/>
          <w:shd w:val="clear" w:color="auto" w:fill="FFFFFF"/>
        </w:rPr>
      </w:pPr>
      <w:r>
        <w:rPr>
          <w:rFonts w:hint="eastAsia" w:ascii="宋体" w:hAnsi="宋体" w:cs="宋体"/>
          <w:sz w:val="24"/>
          <w:szCs w:val="24"/>
          <w:shd w:val="clear" w:color="auto" w:fill="FFFFFF"/>
        </w:rPr>
        <w:t>第五条甲方为确保平等、公平原则</w:t>
      </w:r>
      <w:r>
        <w:rPr>
          <w:rFonts w:ascii="宋体" w:cs="宋体"/>
          <w:sz w:val="24"/>
          <w:szCs w:val="24"/>
          <w:shd w:val="clear" w:color="auto" w:fill="FFFFFF"/>
        </w:rPr>
        <w:t>,</w:t>
      </w:r>
      <w:r>
        <w:rPr>
          <w:rFonts w:hint="eastAsia" w:ascii="宋体" w:hAnsi="宋体" w:cs="宋体"/>
          <w:sz w:val="24"/>
          <w:szCs w:val="24"/>
          <w:shd w:val="clear" w:color="auto" w:fill="FFFFFF"/>
        </w:rPr>
        <w:t>特规定以下情况不属于</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统筹医疗范围</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①参加统筹人员外出（如旅游、探亲、居住等）期间所发生的医疗费用；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②参加统筹人员因违法犯罪（如斗殴、吸毒等）、自杀、自残、酗酒、戒毒治疗或因交通事故、医疗事故而发生的医疗费用；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③自然灾害和突发事件等因素造成大范围急、危、重伤病人员抢救的医疗费用；传染病爆发流行由政府公共卫生财政支出的费用。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④服务项目：诊查费、会诊费、病历工本费、出诊费、救护车费、护工费、检查治疗加急费、点名手术附加费、自请特别护士等特需医疗服务。</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⑤非疾病治疗项目类</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各种美容、健美项目以及非功能性整容、矫形手术等；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各种减肥、增胖、增高项目以及健康体检；</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各种预防、保健性的诊疗项目；</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各种医疗咨询、医疗鉴定等。</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⑥诊疗设备及医用材料类</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配镜、义齿、义眼、义肢、助听器等康复性工具；各种正畸、洁牙、烤瓷牙、保健、按摩、检查和治疗器械、近视眼矫形术、眼科准分子激光治疗等。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⑦不孕不育、生育及生育相关并发症。</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第六条乙方应本着诚实、信用的原则</w:t>
      </w:r>
      <w:r>
        <w:rPr>
          <w:rFonts w:ascii="宋体" w:cs="宋体"/>
          <w:sz w:val="24"/>
          <w:szCs w:val="24"/>
          <w:shd w:val="clear" w:color="auto" w:fill="FFFFFF"/>
        </w:rPr>
        <w:t>,</w:t>
      </w:r>
      <w:r>
        <w:rPr>
          <w:rFonts w:hint="eastAsia" w:ascii="宋体" w:hAnsi="宋体" w:cs="宋体"/>
          <w:sz w:val="24"/>
          <w:szCs w:val="24"/>
          <w:shd w:val="clear" w:color="auto" w:fill="FFFFFF"/>
        </w:rPr>
        <w:t>如实填写单位名称、业务联系人姓名、业务联系人办公电话、业务联系人手机号码、单位详细地址</w:t>
      </w:r>
      <w:r>
        <w:rPr>
          <w:rFonts w:ascii="宋体" w:cs="宋体"/>
          <w:sz w:val="24"/>
          <w:szCs w:val="24"/>
          <w:shd w:val="clear" w:color="auto" w:fill="FFFFFF"/>
        </w:rPr>
        <w:t>,</w:t>
      </w:r>
      <w:r>
        <w:rPr>
          <w:rFonts w:hint="eastAsia" w:ascii="宋体" w:hAnsi="宋体" w:cs="宋体"/>
          <w:sz w:val="24"/>
          <w:szCs w:val="24"/>
          <w:shd w:val="clear" w:color="auto" w:fill="FFFFFF"/>
        </w:rPr>
        <w:t>这些信息缺一不可</w:t>
      </w: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rPr>
        <w:t>乙方中途关、停、并、转、业务联系人信息变更</w:t>
      </w:r>
      <w:r>
        <w:rPr>
          <w:rFonts w:ascii="宋体" w:cs="宋体"/>
          <w:sz w:val="24"/>
          <w:szCs w:val="24"/>
          <w:shd w:val="clear" w:color="auto" w:fill="FFFFFF"/>
        </w:rPr>
        <w:t>,</w:t>
      </w:r>
      <w:r>
        <w:rPr>
          <w:rFonts w:hint="eastAsia" w:ascii="宋体" w:hAnsi="宋体" w:cs="宋体"/>
          <w:sz w:val="24"/>
          <w:szCs w:val="24"/>
          <w:shd w:val="clear" w:color="auto" w:fill="FFFFFF"/>
        </w:rPr>
        <w:t>要及时通知到甲方</w:t>
      </w:r>
      <w:r>
        <w:rPr>
          <w:rFonts w:hint="eastAsia" w:ascii="宋体" w:cs="宋体"/>
          <w:sz w:val="24"/>
          <w:szCs w:val="24"/>
          <w:shd w:val="clear" w:color="auto" w:fill="FFFFFF"/>
        </w:rPr>
        <w:t>。</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第七条为了充分发挥</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统筹医疗互帮互助的作用</w:t>
      </w:r>
      <w:r>
        <w:rPr>
          <w:rFonts w:ascii="宋体" w:cs="宋体"/>
          <w:sz w:val="24"/>
          <w:szCs w:val="24"/>
          <w:shd w:val="clear" w:color="auto" w:fill="FFFFFF"/>
        </w:rPr>
        <w:t>,</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统筹应缴费用不是按每一个参加者实际发生的医疗费进行缴费</w:t>
      </w:r>
      <w:r>
        <w:rPr>
          <w:rFonts w:ascii="宋体" w:cs="宋体"/>
          <w:sz w:val="24"/>
          <w:szCs w:val="24"/>
          <w:shd w:val="clear" w:color="auto" w:fill="FFFFFF"/>
        </w:rPr>
        <w:t>,</w:t>
      </w:r>
      <w:r>
        <w:rPr>
          <w:rFonts w:hint="eastAsia" w:ascii="宋体" w:hAnsi="宋体" w:cs="宋体"/>
          <w:sz w:val="24"/>
          <w:szCs w:val="24"/>
          <w:shd w:val="clear" w:color="auto" w:fill="FFFFFF"/>
        </w:rPr>
        <w:t>乙方应承担的统筹费用</w:t>
      </w:r>
      <w:r>
        <w:rPr>
          <w:rFonts w:ascii="宋体" w:cs="宋体"/>
          <w:sz w:val="24"/>
          <w:szCs w:val="24"/>
          <w:shd w:val="clear" w:color="auto" w:fill="FFFFFF"/>
        </w:rPr>
        <w:t>,</w:t>
      </w:r>
      <w:r>
        <w:rPr>
          <w:rFonts w:hint="eastAsia" w:ascii="宋体" w:hAnsi="宋体" w:cs="宋体"/>
          <w:sz w:val="24"/>
          <w:szCs w:val="24"/>
          <w:shd w:val="clear" w:color="auto" w:fill="FFFFFF"/>
        </w:rPr>
        <w:t>以期末乙方参加人数占总人数权重平均分摊本期所发生的</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统筹医疗总费用</w:t>
      </w:r>
      <w:r>
        <w:rPr>
          <w:rFonts w:hint="eastAsia" w:ascii="宋体" w:cs="宋体"/>
          <w:sz w:val="24"/>
          <w:szCs w:val="24"/>
          <w:shd w:val="clear" w:color="auto" w:fill="FFFFFF"/>
        </w:rPr>
        <w:t>。</w:t>
      </w:r>
      <w:r>
        <w:rPr>
          <w:rFonts w:hint="eastAsia" w:ascii="宋体" w:hAnsi="宋体" w:cs="宋体"/>
          <w:sz w:val="24"/>
          <w:szCs w:val="24"/>
          <w:shd w:val="clear" w:color="auto" w:fill="FFFFFF"/>
        </w:rPr>
        <w:t>乙方在充分了解甲方提供的服务及规定的前提下</w:t>
      </w:r>
      <w:r>
        <w:rPr>
          <w:rFonts w:ascii="宋体" w:cs="宋体"/>
          <w:sz w:val="24"/>
          <w:szCs w:val="24"/>
          <w:shd w:val="clear" w:color="auto" w:fill="FFFFFF"/>
        </w:rPr>
        <w:t>,</w:t>
      </w:r>
      <w:r>
        <w:rPr>
          <w:rFonts w:hint="eastAsia" w:ascii="宋体" w:hAnsi="宋体" w:cs="宋体"/>
          <w:sz w:val="24"/>
          <w:szCs w:val="24"/>
          <w:shd w:val="clear" w:color="auto" w:fill="FFFFFF"/>
        </w:rPr>
        <w:t>及时结清所应承担的</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统筹医疗费用</w:t>
      </w:r>
      <w:r>
        <w:rPr>
          <w:rFonts w:hint="eastAsia" w:ascii="宋体" w:cs="宋体"/>
          <w:sz w:val="24"/>
          <w:szCs w:val="24"/>
          <w:shd w:val="clear" w:color="auto" w:fill="FFFFFF"/>
        </w:rPr>
        <w:t>。</w:t>
      </w:r>
      <w:r>
        <w:rPr>
          <w:rFonts w:hint="eastAsia" w:ascii="宋体" w:hAnsi="宋体" w:cs="宋体"/>
          <w:sz w:val="24"/>
          <w:szCs w:val="24"/>
          <w:shd w:val="clear" w:color="auto" w:fill="FFFFFF"/>
        </w:rPr>
        <w:t>结算方式如下</w:t>
      </w:r>
      <w:r>
        <w:rPr>
          <w:rFonts w:ascii="宋体" w:cs="宋体"/>
          <w:sz w:val="24"/>
          <w:szCs w:val="24"/>
          <w:shd w:val="clear" w:color="auto" w:fill="FFFFFF"/>
        </w:rPr>
        <w:t>,</w:t>
      </w:r>
      <w:r>
        <w:rPr>
          <w:rFonts w:hint="eastAsia" w:ascii="宋体" w:hAnsi="宋体" w:cs="宋体"/>
          <w:sz w:val="24"/>
          <w:szCs w:val="24"/>
          <w:shd w:val="clear" w:color="auto" w:fill="FFFFFF"/>
        </w:rPr>
        <w:t>乙方自愿选择一种</w:t>
      </w:r>
      <w:r>
        <w:rPr>
          <w:rFonts w:ascii="宋体" w:hAnsi="宋体" w:cs="宋体"/>
          <w:sz w:val="24"/>
          <w:szCs w:val="24"/>
          <w:shd w:val="clear" w:color="auto" w:fill="FFFFFF"/>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委托银行定期代收</w:t>
      </w:r>
      <w:r>
        <w:rPr>
          <w:rFonts w:ascii="宋体" w:cs="宋体"/>
          <w:sz w:val="24"/>
          <w:szCs w:val="24"/>
          <w:shd w:val="clear" w:color="auto" w:fill="FFFFFF"/>
        </w:rPr>
        <w:t>,</w:t>
      </w:r>
      <w:r>
        <w:rPr>
          <w:rFonts w:hint="eastAsia" w:ascii="宋体" w:hAnsi="宋体" w:cs="宋体"/>
          <w:sz w:val="24"/>
          <w:szCs w:val="24"/>
          <w:shd w:val="clear" w:color="auto" w:fill="FFFFFF"/>
        </w:rPr>
        <w:t>按季度结算</w:t>
      </w:r>
      <w:r>
        <w:rPr>
          <w:rFonts w:ascii="宋体" w:cs="宋体"/>
          <w:sz w:val="24"/>
          <w:szCs w:val="24"/>
          <w:shd w:val="clear" w:color="auto" w:fill="FFFFFF"/>
        </w:rPr>
        <w:t>,</w:t>
      </w:r>
      <w:r>
        <w:rPr>
          <w:rFonts w:hint="eastAsia" w:ascii="宋体" w:hAnsi="宋体" w:cs="宋体"/>
          <w:sz w:val="24"/>
          <w:szCs w:val="24"/>
          <w:shd w:val="clear" w:color="auto" w:fill="FFFFFF"/>
        </w:rPr>
        <w:t>此结算方式须乙方与甲方财务对接签订代收协议</w:t>
      </w:r>
      <w:r>
        <w:rPr>
          <w:rFonts w:ascii="宋体" w:cs="宋体"/>
          <w:sz w:val="24"/>
          <w:szCs w:val="24"/>
          <w:shd w:val="clear" w:color="auto" w:fill="FFFFFF"/>
        </w:rPr>
        <w:t>,</w:t>
      </w:r>
      <w:r>
        <w:rPr>
          <w:rFonts w:hint="eastAsia" w:ascii="宋体" w:hAnsi="宋体" w:cs="宋体"/>
          <w:sz w:val="24"/>
          <w:szCs w:val="24"/>
          <w:shd w:val="clear" w:color="auto" w:fill="FFFFFF"/>
        </w:rPr>
        <w:t>委托银行进行款项的划转</w:t>
      </w:r>
      <w:r>
        <w:rPr>
          <w:rFonts w:ascii="宋体" w:cs="宋体"/>
          <w:sz w:val="24"/>
          <w:szCs w:val="24"/>
          <w:shd w:val="clear" w:color="auto" w:fill="FFFFFF"/>
        </w:rPr>
        <w:t>,</w:t>
      </w:r>
      <w:r>
        <w:rPr>
          <w:rFonts w:hint="eastAsia" w:ascii="宋体" w:hAnsi="宋体" w:cs="宋体"/>
          <w:sz w:val="24"/>
          <w:szCs w:val="24"/>
          <w:shd w:val="clear" w:color="auto" w:fill="FFFFFF"/>
        </w:rPr>
        <w:t>手续办理一次即可</w:t>
      </w:r>
      <w:r>
        <w:rPr>
          <w:rFonts w:ascii="宋体" w:cs="宋体"/>
          <w:sz w:val="24"/>
          <w:szCs w:val="24"/>
          <w:shd w:val="clear" w:color="auto" w:fill="FFFFFF"/>
        </w:rPr>
        <w:t>,</w:t>
      </w:r>
      <w:r>
        <w:rPr>
          <w:rFonts w:hint="eastAsia" w:ascii="宋体" w:hAnsi="宋体" w:cs="宋体"/>
          <w:sz w:val="24"/>
          <w:szCs w:val="24"/>
          <w:shd w:val="clear" w:color="auto" w:fill="FFFFFF"/>
        </w:rPr>
        <w:t>甲乙双方业务人员省事方便</w:t>
      </w:r>
      <w:r>
        <w:rPr>
          <w:rFonts w:ascii="宋体" w:cs="宋体"/>
          <w:sz w:val="24"/>
          <w:szCs w:val="24"/>
          <w:shd w:val="clear" w:color="auto" w:fill="FFFFFF"/>
        </w:rPr>
        <w:t>,</w:t>
      </w:r>
      <w:r>
        <w:rPr>
          <w:rFonts w:hint="eastAsia" w:ascii="宋体" w:hAnsi="宋体" w:cs="宋体"/>
          <w:sz w:val="24"/>
          <w:szCs w:val="24"/>
          <w:shd w:val="clear" w:color="auto" w:fill="FFFFFF"/>
        </w:rPr>
        <w:t>建议优选</w:t>
      </w:r>
      <w:r>
        <w:rPr>
          <w:rFonts w:hint="eastAsia" w:ascii="宋体" w:cs="宋体"/>
          <w:sz w:val="24"/>
          <w:szCs w:val="24"/>
          <w:shd w:val="clear" w:color="auto" w:fill="FFFFFF"/>
        </w:rPr>
        <w:t>。</w:t>
      </w:r>
      <w:r>
        <w:rPr>
          <w:rFonts w:hint="eastAsia" w:ascii="宋体" w:hAnsi="宋体" w:cs="宋体"/>
          <w:sz w:val="24"/>
          <w:szCs w:val="24"/>
          <w:shd w:val="clear" w:color="auto" w:fill="FFFFFF"/>
        </w:rPr>
        <w:t>　</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rPr>
        <w:t>按本单位参加</w:t>
      </w:r>
      <w:r>
        <w:rPr>
          <w:rFonts w:hint="eastAsia" w:ascii="宋体" w:hAnsi="宋体" w:cs="宋体"/>
          <w:sz w:val="24"/>
          <w:szCs w:val="24"/>
          <w:lang w:eastAsia="zh-CN"/>
        </w:rPr>
        <w:t>小儿</w:t>
      </w:r>
      <w:r>
        <w:rPr>
          <w:rFonts w:hint="eastAsia" w:ascii="宋体" w:hAnsi="宋体" w:cs="宋体"/>
          <w:sz w:val="24"/>
          <w:szCs w:val="24"/>
        </w:rPr>
        <w:t>统筹人数</w:t>
      </w:r>
      <w:r>
        <w:rPr>
          <w:rFonts w:ascii="宋体" w:cs="宋体"/>
          <w:sz w:val="24"/>
          <w:szCs w:val="24"/>
        </w:rPr>
        <w:t>,</w:t>
      </w:r>
      <w:r>
        <w:rPr>
          <w:rFonts w:hint="eastAsia" w:ascii="宋体" w:hAnsi="宋体" w:cs="宋体"/>
          <w:sz w:val="24"/>
          <w:szCs w:val="24"/>
        </w:rPr>
        <w:t>每人每月</w:t>
      </w:r>
      <w:r>
        <w:rPr>
          <w:rFonts w:ascii="宋体" w:hAnsi="宋体" w:cs="宋体"/>
          <w:sz w:val="24"/>
          <w:szCs w:val="24"/>
        </w:rPr>
        <w:t>100</w:t>
      </w:r>
      <w:r>
        <w:rPr>
          <w:rFonts w:hint="eastAsia" w:ascii="宋体" w:hAnsi="宋体" w:cs="宋体"/>
          <w:sz w:val="24"/>
          <w:szCs w:val="24"/>
        </w:rPr>
        <w:t>元</w:t>
      </w:r>
      <w:r>
        <w:rPr>
          <w:rFonts w:ascii="宋体" w:cs="宋体"/>
          <w:sz w:val="24"/>
          <w:szCs w:val="24"/>
        </w:rPr>
        <w:t>,</w:t>
      </w:r>
      <w:r>
        <w:rPr>
          <w:rFonts w:hint="eastAsia" w:ascii="宋体" w:hAnsi="宋体" w:cs="宋体"/>
          <w:sz w:val="24"/>
          <w:szCs w:val="24"/>
        </w:rPr>
        <w:t>全年每人</w:t>
      </w:r>
      <w:r>
        <w:rPr>
          <w:rFonts w:ascii="宋体" w:hAnsi="宋体" w:cs="宋体"/>
          <w:sz w:val="24"/>
          <w:szCs w:val="24"/>
        </w:rPr>
        <w:t>1200</w:t>
      </w:r>
      <w:r>
        <w:rPr>
          <w:rFonts w:hint="eastAsia" w:ascii="宋体" w:hAnsi="宋体" w:cs="宋体"/>
          <w:sz w:val="24"/>
          <w:szCs w:val="24"/>
        </w:rPr>
        <w:t>元预付款到甲方账户</w:t>
      </w:r>
      <w:r>
        <w:rPr>
          <w:rFonts w:ascii="宋体" w:cs="宋体"/>
          <w:sz w:val="24"/>
          <w:szCs w:val="24"/>
        </w:rPr>
        <w:t>,</w:t>
      </w:r>
      <w:r>
        <w:rPr>
          <w:rFonts w:hint="eastAsia" w:ascii="宋体" w:hAnsi="宋体" w:cs="宋体"/>
          <w:sz w:val="24"/>
          <w:szCs w:val="24"/>
        </w:rPr>
        <w:t>结算期限壹年。结算后欠款补清</w:t>
      </w:r>
      <w:r>
        <w:rPr>
          <w:rFonts w:ascii="宋体" w:cs="宋体"/>
          <w:sz w:val="24"/>
          <w:szCs w:val="24"/>
        </w:rPr>
        <w:t>,</w:t>
      </w:r>
      <w:r>
        <w:rPr>
          <w:rFonts w:hint="eastAsia" w:ascii="宋体" w:hAnsi="宋体" w:cs="宋体"/>
          <w:sz w:val="24"/>
          <w:szCs w:val="24"/>
        </w:rPr>
        <w:t>余款转存下个期间继续使用</w:t>
      </w:r>
      <w:r>
        <w:rPr>
          <w:rFonts w:hint="eastAsia" w:ascii="宋体" w:cs="宋体"/>
          <w:sz w:val="24"/>
          <w:szCs w:val="24"/>
        </w:rPr>
        <w:t>。</w:t>
      </w:r>
      <w:r>
        <w:rPr>
          <w:rFonts w:hint="eastAsia" w:ascii="宋体" w:hAnsi="宋体" w:cs="宋体"/>
          <w:sz w:val="24"/>
          <w:szCs w:val="24"/>
        </w:rPr>
        <w:t>如果此项业务取消</w:t>
      </w:r>
      <w:r>
        <w:rPr>
          <w:rFonts w:ascii="宋体" w:cs="宋体"/>
          <w:sz w:val="24"/>
          <w:szCs w:val="24"/>
        </w:rPr>
        <w:t>,</w:t>
      </w:r>
      <w:r>
        <w:rPr>
          <w:rFonts w:hint="eastAsia" w:ascii="宋体" w:hAnsi="宋体" w:cs="宋体"/>
          <w:sz w:val="24"/>
          <w:szCs w:val="24"/>
        </w:rPr>
        <w:t>可按乙方要求原渠道退回</w:t>
      </w:r>
      <w:r>
        <w:rPr>
          <w:rFonts w:hint="eastAsia" w:ascii="宋体" w:cs="宋体"/>
          <w:sz w:val="24"/>
          <w:szCs w:val="24"/>
        </w:rPr>
        <w:t>。</w:t>
      </w:r>
      <w:r>
        <w:rPr>
          <w:rFonts w:hint="eastAsia" w:ascii="宋体" w:hAnsi="宋体" w:cs="宋体"/>
          <w:sz w:val="24"/>
          <w:szCs w:val="24"/>
        </w:rPr>
        <w:t>此结算方式需乙方财务同意</w:t>
      </w:r>
      <w:r>
        <w:rPr>
          <w:rFonts w:hint="eastAsia" w:ascii="宋体" w:cs="宋体"/>
          <w:sz w:val="24"/>
          <w:szCs w:val="24"/>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甲方在季度结束后次月快递</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统筹款明细账单到乙方</w:t>
      </w:r>
      <w:r>
        <w:rPr>
          <w:rFonts w:ascii="宋体" w:cs="宋体"/>
          <w:sz w:val="24"/>
          <w:szCs w:val="24"/>
          <w:shd w:val="clear" w:color="auto" w:fill="FFFFFF"/>
        </w:rPr>
        <w:t>,</w:t>
      </w:r>
      <w:r>
        <w:rPr>
          <w:rFonts w:hint="eastAsia" w:ascii="宋体" w:hAnsi="宋体" w:cs="宋体"/>
          <w:sz w:val="24"/>
          <w:szCs w:val="24"/>
          <w:shd w:val="clear" w:color="auto" w:fill="FFFFFF"/>
        </w:rPr>
        <w:t>乙方在收到账单后及时结清应付款项</w:t>
      </w:r>
      <w:r>
        <w:rPr>
          <w:rFonts w:ascii="宋体" w:cs="宋体"/>
          <w:sz w:val="24"/>
          <w:szCs w:val="24"/>
          <w:shd w:val="clear" w:color="auto" w:fill="FFFFFF"/>
        </w:rPr>
        <w:t>,</w:t>
      </w:r>
      <w:r>
        <w:rPr>
          <w:rFonts w:hint="eastAsia" w:ascii="宋体" w:hAnsi="宋体" w:cs="宋体"/>
          <w:sz w:val="24"/>
          <w:szCs w:val="24"/>
          <w:shd w:val="clear" w:color="auto" w:fill="FFFFFF"/>
        </w:rPr>
        <w:t>如果季度结束后一个月未收到通知的</w:t>
      </w:r>
      <w:r>
        <w:rPr>
          <w:rFonts w:ascii="宋体" w:cs="宋体"/>
          <w:sz w:val="24"/>
          <w:szCs w:val="24"/>
          <w:shd w:val="clear" w:color="auto" w:fill="FFFFFF"/>
        </w:rPr>
        <w:t>,</w:t>
      </w:r>
      <w:r>
        <w:rPr>
          <w:rFonts w:hint="eastAsia" w:ascii="宋体" w:hAnsi="宋体" w:cs="宋体"/>
          <w:sz w:val="24"/>
          <w:szCs w:val="24"/>
          <w:shd w:val="clear" w:color="auto" w:fill="FFFFFF"/>
        </w:rPr>
        <w:t>应主动联系甲方咨询</w:t>
      </w:r>
      <w:r>
        <w:rPr>
          <w:rFonts w:hint="eastAsia" w:ascii="宋体" w:cs="宋体"/>
          <w:sz w:val="24"/>
          <w:szCs w:val="24"/>
          <w:shd w:val="clear" w:color="auto" w:fill="FFFFFF"/>
        </w:rPr>
        <w:t>。</w:t>
      </w:r>
      <w:r>
        <w:rPr>
          <w:rFonts w:hint="eastAsia" w:ascii="宋体" w:hAnsi="宋体" w:cs="宋体"/>
          <w:sz w:val="24"/>
          <w:szCs w:val="24"/>
          <w:shd w:val="clear" w:color="auto" w:fill="FFFFFF"/>
        </w:rPr>
        <w:t>此结算方式信誉度好的单位可考虑</w:t>
      </w:r>
      <w:r>
        <w:rPr>
          <w:rFonts w:hint="eastAsia" w:ascii="宋体" w:cs="宋体"/>
          <w:sz w:val="24"/>
          <w:szCs w:val="24"/>
          <w:shd w:val="clear" w:color="auto" w:fill="FFFFFF"/>
        </w:rPr>
        <w:t>。</w:t>
      </w:r>
    </w:p>
    <w:p>
      <w:pPr>
        <w:spacing w:line="360" w:lineRule="auto"/>
        <w:ind w:left="525"/>
        <w:rPr>
          <w:rFonts w:ascii="宋体" w:cs="Times New Roman"/>
          <w:sz w:val="28"/>
          <w:szCs w:val="28"/>
          <w:u w:val="single"/>
          <w:shd w:val="clear" w:color="auto" w:fill="FFFFFF"/>
        </w:rPr>
      </w:pPr>
      <w:r>
        <w:rPr>
          <w:rFonts w:hint="eastAsia" w:ascii="宋体" w:hAnsi="宋体" w:cs="宋体"/>
          <w:sz w:val="24"/>
          <w:szCs w:val="24"/>
          <w:shd w:val="clear" w:color="auto" w:fill="FFFFFF"/>
        </w:rPr>
        <w:t>乙方自愿选择结算方式</w:t>
      </w:r>
      <w:r>
        <w:rPr>
          <w:rFonts w:ascii="宋体" w:hAnsi="宋体" w:cs="宋体"/>
          <w:sz w:val="24"/>
          <w:szCs w:val="24"/>
          <w:shd w:val="clear" w:color="auto" w:fill="FFFFFF"/>
        </w:rPr>
        <w:t>:</w:t>
      </w:r>
      <w:r>
        <w:rPr>
          <w:rFonts w:ascii="宋体" w:hAnsi="宋体" w:cs="宋体"/>
          <w:sz w:val="28"/>
          <w:szCs w:val="28"/>
          <w:shd w:val="clear" w:color="auto" w:fill="FFFFFF"/>
        </w:rPr>
        <w:t xml:space="preserve"> </w:t>
      </w:r>
      <w:r>
        <w:rPr>
          <w:rFonts w:hint="eastAsia" w:ascii="宋体" w:hAnsi="宋体" w:cs="宋体"/>
          <w:sz w:val="30"/>
          <w:szCs w:val="30"/>
          <w:u w:val="single"/>
          <w:shd w:val="clear" w:color="auto" w:fill="FFFFFF"/>
        </w:rPr>
        <w:t>□</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如果乙方未能在季度结束后两个月内结清应付统筹款</w:t>
      </w:r>
      <w:r>
        <w:rPr>
          <w:rFonts w:ascii="宋体" w:cs="宋体"/>
          <w:sz w:val="24"/>
          <w:szCs w:val="24"/>
          <w:shd w:val="clear" w:color="auto" w:fill="FFFFFF"/>
        </w:rPr>
        <w:t>,</w:t>
      </w:r>
      <w:r>
        <w:rPr>
          <w:rFonts w:hint="eastAsia" w:ascii="宋体" w:hAnsi="宋体" w:cs="宋体"/>
          <w:sz w:val="24"/>
          <w:szCs w:val="24"/>
          <w:shd w:val="clear" w:color="auto" w:fill="FFFFFF"/>
        </w:rPr>
        <w:t>经双方沟通无效的情况下</w:t>
      </w:r>
      <w:r>
        <w:rPr>
          <w:rFonts w:ascii="宋体" w:cs="宋体"/>
          <w:sz w:val="24"/>
          <w:szCs w:val="24"/>
          <w:shd w:val="clear" w:color="auto" w:fill="FFFFFF"/>
        </w:rPr>
        <w:t>,</w:t>
      </w:r>
      <w:r>
        <w:rPr>
          <w:rFonts w:hint="eastAsia" w:ascii="宋体" w:hAnsi="宋体" w:cs="宋体"/>
          <w:sz w:val="24"/>
          <w:szCs w:val="24"/>
          <w:shd w:val="clear" w:color="auto" w:fill="FFFFFF"/>
        </w:rPr>
        <w:t>甲方有权利终止此项业务。</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八条如果产生有关本协议的存在、效力、履行、解释、终止的争议，双方应通过友好协商解决。如果争议发生之日起三个月内通过协商不能解决的，或者任何一方拒绝协商的，则任何一方均可诉请本协议签定地人民法院裁决。</w:t>
      </w:r>
      <w:r>
        <w:rPr>
          <w:rFonts w:ascii="宋体" w:cs="Times New Roman"/>
          <w:sz w:val="24"/>
          <w:szCs w:val="24"/>
        </w:rPr>
        <w:br w:type="textWrapping"/>
      </w:r>
      <w:r>
        <w:rPr>
          <w:rFonts w:hint="eastAsia" w:ascii="宋体" w:hAnsi="宋体" w:cs="宋体"/>
          <w:sz w:val="24"/>
          <w:szCs w:val="24"/>
          <w:shd w:val="clear" w:color="auto" w:fill="FFFFFF"/>
        </w:rPr>
        <w:t>　</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第九条协议签署地</w:t>
      </w:r>
      <w:r>
        <w:rPr>
          <w:rFonts w:hint="eastAsia" w:ascii="宋体" w:hAnsi="宋体" w:cs="宋体"/>
          <w:color w:val="auto"/>
          <w:sz w:val="24"/>
          <w:szCs w:val="24"/>
          <w:shd w:val="clear" w:color="auto" w:fill="FFFFFF"/>
        </w:rPr>
        <w:t>为南宁市青秀区。本协议一式两份，甲乙双方签字之日起生效。双方各备案一份，复印件无效。乙方兹承认</w:t>
      </w:r>
      <w:r>
        <w:rPr>
          <w:rFonts w:hint="eastAsia" w:ascii="宋体" w:hAnsi="宋体" w:cs="宋体"/>
          <w:sz w:val="24"/>
          <w:szCs w:val="24"/>
          <w:shd w:val="clear" w:color="auto" w:fill="FFFFFF"/>
        </w:rPr>
        <w:t>签署本协议，并已阅读及明白本协议所列条款所包含的规定，并同意受其约束。</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第十条由于不可抗力以及由于一方违约致使合同不能履行或履行已无必要时，当事人一方及时</w:t>
      </w:r>
      <w:r>
        <w:fldChar w:fldCharType="begin"/>
      </w:r>
      <w:r>
        <w:instrText xml:space="preserve"> HYPERLINK "https://baike.baidu.com/item/%E9%80%9A%E7%9F%A5" \t "_blank" </w:instrText>
      </w:r>
      <w:r>
        <w:fldChar w:fldCharType="separate"/>
      </w:r>
      <w:r>
        <w:rPr>
          <w:rFonts w:hint="eastAsia" w:ascii="宋体" w:hAnsi="宋体" w:cs="宋体"/>
          <w:sz w:val="24"/>
          <w:szCs w:val="24"/>
          <w:shd w:val="clear" w:color="auto" w:fill="FFFFFF"/>
        </w:rPr>
        <w:t>通知</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对方变更或解除合同</w:t>
      </w: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rPr>
        <w:t>本协议服务内容、费用总额、委托变更、中止、解除和提前终止需双方书面确认。</w:t>
      </w:r>
    </w:p>
    <w:tbl>
      <w:tblPr>
        <w:tblStyle w:val="5"/>
        <w:tblW w:w="96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0"/>
        <w:gridCol w:w="4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trPr>
        <w:tc>
          <w:tcPr>
            <w:tcW w:w="4700" w:type="dxa"/>
          </w:tcPr>
          <w:p>
            <w:pPr>
              <w:spacing w:line="360" w:lineRule="auto"/>
              <w:rPr>
                <w:rFonts w:ascii="宋体" w:hAnsi="宋体" w:cs="宋体"/>
                <w:sz w:val="24"/>
                <w:szCs w:val="24"/>
              </w:rPr>
            </w:pPr>
            <w:r>
              <w:rPr>
                <w:rFonts w:hint="eastAsia" w:ascii="宋体" w:hAnsi="宋体" w:cs="宋体"/>
                <w:sz w:val="24"/>
                <w:szCs w:val="24"/>
              </w:rPr>
              <w:t>甲方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 xml:space="preserve">):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乙方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4700" w:type="dxa"/>
          </w:tcPr>
          <w:p>
            <w:pPr>
              <w:spacing w:line="360" w:lineRule="auto"/>
              <w:rPr>
                <w:rFonts w:ascii="宋体" w:cs="Times New Roman"/>
                <w:sz w:val="24"/>
                <w:szCs w:val="24"/>
              </w:rPr>
            </w:pPr>
            <w:r>
              <w:rPr>
                <w:rFonts w:hint="eastAsia" w:ascii="宋体" w:hAnsi="宋体" w:cs="宋体"/>
                <w:sz w:val="24"/>
                <w:szCs w:val="24"/>
              </w:rPr>
              <w:t>单位地址</w:t>
            </w:r>
            <w:r>
              <w:rPr>
                <w:rFonts w:ascii="宋体" w:hAnsi="宋体" w:cs="宋体"/>
                <w:sz w:val="24"/>
                <w:szCs w:val="24"/>
              </w:rPr>
              <w:t>:</w:t>
            </w:r>
          </w:p>
          <w:p>
            <w:pPr>
              <w:spacing w:line="360" w:lineRule="auto"/>
              <w:ind w:firstLine="720" w:firstLineChars="300"/>
              <w:rPr>
                <w:rFonts w:ascii="宋体" w:cs="Times New Roman"/>
                <w:sz w:val="24"/>
                <w:szCs w:val="24"/>
              </w:rPr>
            </w:pPr>
            <w:r>
              <w:rPr>
                <w:rFonts w:hint="eastAsia" w:ascii="宋体" w:hAnsi="宋体" w:cs="宋体"/>
                <w:sz w:val="24"/>
                <w:szCs w:val="24"/>
              </w:rPr>
              <w:t>南宁市青秀区桃源路</w:t>
            </w:r>
            <w:r>
              <w:rPr>
                <w:rFonts w:ascii="宋体" w:hAnsi="宋体" w:cs="宋体"/>
                <w:sz w:val="24"/>
                <w:szCs w:val="24"/>
              </w:rPr>
              <w:t>6</w:t>
            </w:r>
            <w:r>
              <w:rPr>
                <w:rFonts w:hint="eastAsia" w:ascii="宋体" w:hAnsi="宋体" w:cs="宋体"/>
                <w:sz w:val="24"/>
                <w:szCs w:val="24"/>
              </w:rPr>
              <w:t>号</w:t>
            </w:r>
          </w:p>
        </w:tc>
        <w:tc>
          <w:tcPr>
            <w:tcW w:w="4940" w:type="dxa"/>
          </w:tcPr>
          <w:p>
            <w:pPr>
              <w:spacing w:line="360" w:lineRule="auto"/>
              <w:rPr>
                <w:rFonts w:ascii="宋体" w:hAnsi="宋体" w:cs="宋体"/>
                <w:sz w:val="24"/>
                <w:szCs w:val="24"/>
              </w:rPr>
            </w:pPr>
            <w:r>
              <w:rPr>
                <w:rFonts w:hint="eastAsia" w:ascii="宋体" w:hAnsi="宋体" w:cs="宋体"/>
                <w:sz w:val="24"/>
                <w:szCs w:val="24"/>
              </w:rPr>
              <w:t>单位地址</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法定代表人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委托代理人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hint="default" w:ascii="宋体" w:eastAsia="宋体" w:cs="Times New Roman"/>
                <w:sz w:val="24"/>
                <w:szCs w:val="24"/>
                <w:lang w:val="en-US" w:eastAsia="zh-CN"/>
              </w:rPr>
            </w:pPr>
            <w:r>
              <w:rPr>
                <w:rFonts w:hint="eastAsia" w:ascii="宋体" w:hAnsi="宋体" w:cs="宋体"/>
                <w:sz w:val="24"/>
                <w:szCs w:val="24"/>
              </w:rPr>
              <w:t>医保科电话</w:t>
            </w:r>
            <w:r>
              <w:rPr>
                <w:rFonts w:ascii="宋体" w:hAnsi="宋体" w:cs="宋体"/>
                <w:sz w:val="24"/>
                <w:szCs w:val="24"/>
              </w:rPr>
              <w:t>:0771-2186</w:t>
            </w:r>
            <w:r>
              <w:rPr>
                <w:rFonts w:hint="eastAsia" w:ascii="宋体" w:hAnsi="宋体" w:cs="宋体"/>
                <w:sz w:val="24"/>
                <w:szCs w:val="24"/>
                <w:lang w:val="en-US" w:eastAsia="zh-CN"/>
              </w:rPr>
              <w:t>028</w:t>
            </w:r>
          </w:p>
        </w:tc>
        <w:tc>
          <w:tcPr>
            <w:tcW w:w="4940" w:type="dxa"/>
          </w:tcPr>
          <w:p>
            <w:pPr>
              <w:spacing w:line="360" w:lineRule="auto"/>
              <w:rPr>
                <w:rFonts w:ascii="宋体" w:hAnsi="宋体" w:cs="宋体"/>
                <w:sz w:val="24"/>
                <w:szCs w:val="24"/>
              </w:rPr>
            </w:pPr>
            <w:r>
              <w:rPr>
                <w:rFonts w:hint="eastAsia" w:ascii="宋体" w:hAnsi="宋体" w:cs="宋体"/>
                <w:sz w:val="24"/>
                <w:szCs w:val="24"/>
              </w:rPr>
              <w:t>专管员电话</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电子邮箱</w:t>
            </w:r>
            <w:r>
              <w:rPr>
                <w:rFonts w:ascii="宋体" w:hAnsi="宋体" w:cs="宋体"/>
                <w:sz w:val="24"/>
                <w:szCs w:val="24"/>
              </w:rPr>
              <w:t>: qyyybk2186</w:t>
            </w:r>
            <w:r>
              <w:rPr>
                <w:rFonts w:hint="eastAsia" w:ascii="宋体" w:hAnsi="宋体" w:cs="宋体"/>
                <w:sz w:val="24"/>
                <w:szCs w:val="24"/>
                <w:lang w:val="en-US" w:eastAsia="zh-CN"/>
              </w:rPr>
              <w:t>746</w:t>
            </w:r>
            <w:r>
              <w:rPr>
                <w:rFonts w:ascii="宋体" w:hAnsi="宋体" w:cs="宋体"/>
                <w:sz w:val="24"/>
                <w:szCs w:val="24"/>
              </w:rPr>
              <w:t>@sina.com</w:t>
            </w:r>
          </w:p>
        </w:tc>
        <w:tc>
          <w:tcPr>
            <w:tcW w:w="4940" w:type="dxa"/>
          </w:tcPr>
          <w:p>
            <w:pPr>
              <w:spacing w:line="360" w:lineRule="auto"/>
              <w:rPr>
                <w:rFonts w:ascii="宋体" w:hAnsi="宋体" w:cs="宋体"/>
                <w:sz w:val="24"/>
                <w:szCs w:val="24"/>
              </w:rPr>
            </w:pPr>
            <w:r>
              <w:rPr>
                <w:rFonts w:hint="eastAsia" w:ascii="宋体" w:hAnsi="宋体" w:cs="宋体"/>
                <w:sz w:val="24"/>
                <w:szCs w:val="24"/>
              </w:rPr>
              <w:t>电子邮箱</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中国银行南宁市桃源支行</w:t>
            </w:r>
          </w:p>
        </w:tc>
        <w:tc>
          <w:tcPr>
            <w:tcW w:w="4940" w:type="dxa"/>
          </w:tcPr>
          <w:p>
            <w:pPr>
              <w:spacing w:line="360" w:lineRule="auto"/>
              <w:rPr>
                <w:rFonts w:ascii="宋体" w:hAnsi="宋体" w:cs="宋体"/>
                <w:sz w:val="24"/>
                <w:szCs w:val="24"/>
              </w:rPr>
            </w:pPr>
            <w:r>
              <w:rPr>
                <w:rFonts w:hint="eastAsia" w:ascii="宋体" w:hAnsi="宋体" w:cs="宋体"/>
                <w:sz w:val="24"/>
                <w:szCs w:val="24"/>
              </w:rPr>
              <w:t>开户银行</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账号</w:t>
            </w:r>
            <w:r>
              <w:rPr>
                <w:rFonts w:ascii="宋体" w:hAnsi="宋体" w:cs="宋体"/>
                <w:sz w:val="24"/>
                <w:szCs w:val="24"/>
              </w:rPr>
              <w:t>:    6210 5748 5137</w:t>
            </w:r>
          </w:p>
        </w:tc>
        <w:tc>
          <w:tcPr>
            <w:tcW w:w="4940" w:type="dxa"/>
          </w:tcPr>
          <w:p>
            <w:pPr>
              <w:spacing w:line="360" w:lineRule="auto"/>
              <w:rPr>
                <w:rFonts w:ascii="宋体" w:hAnsi="宋体" w:cs="宋体"/>
                <w:sz w:val="24"/>
                <w:szCs w:val="24"/>
              </w:rPr>
            </w:pPr>
            <w:r>
              <w:rPr>
                <w:rFonts w:hint="eastAsia" w:ascii="宋体" w:hAnsi="宋体" w:cs="宋体"/>
                <w:sz w:val="24"/>
                <w:szCs w:val="24"/>
              </w:rPr>
              <w:t>账号</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hint="default" w:ascii="宋体" w:eastAsia="宋体" w:cs="Times New Roman"/>
                <w:sz w:val="24"/>
                <w:szCs w:val="24"/>
                <w:lang w:val="en-US" w:eastAsia="zh-CN"/>
              </w:rPr>
            </w:pPr>
            <w:r>
              <w:rPr>
                <w:rFonts w:hint="eastAsia" w:ascii="宋体" w:hAnsi="宋体" w:cs="宋体"/>
                <w:sz w:val="24"/>
                <w:szCs w:val="24"/>
              </w:rPr>
              <w:t>财务电话：</w:t>
            </w:r>
            <w:r>
              <w:rPr>
                <w:rFonts w:hint="eastAsia" w:ascii="宋体" w:hAnsi="宋体" w:cs="宋体"/>
                <w:sz w:val="24"/>
                <w:szCs w:val="24"/>
                <w:lang w:val="en-US" w:eastAsia="zh-CN"/>
              </w:rPr>
              <w:t>0771-2186587</w:t>
            </w:r>
          </w:p>
        </w:tc>
        <w:tc>
          <w:tcPr>
            <w:tcW w:w="4940" w:type="dxa"/>
          </w:tcPr>
          <w:p>
            <w:pPr>
              <w:spacing w:line="360" w:lineRule="auto"/>
              <w:rPr>
                <w:rFonts w:ascii="宋体" w:cs="Times New Roman"/>
                <w:sz w:val="24"/>
                <w:szCs w:val="24"/>
              </w:rPr>
            </w:pPr>
            <w:r>
              <w:rPr>
                <w:rFonts w:hint="eastAsia" w:ascii="宋体" w:hAnsi="宋体" w:cs="宋体"/>
                <w:sz w:val="24"/>
                <w:szCs w:val="24"/>
              </w:rPr>
              <w:t>财务电话：</w:t>
            </w:r>
          </w:p>
        </w:tc>
      </w:tr>
    </w:tbl>
    <w:p>
      <w:pPr>
        <w:spacing w:line="360" w:lineRule="auto"/>
        <w:ind w:left="525"/>
        <w:rPr>
          <w:rFonts w:ascii="宋体" w:cs="Times New Roman"/>
          <w:sz w:val="24"/>
          <w:szCs w:val="24"/>
        </w:rPr>
      </w:pPr>
    </w:p>
    <w:sectPr>
      <w:pgSz w:w="11906" w:h="16838"/>
      <w:pgMar w:top="1418"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53353"/>
    <w:multiLevelType w:val="multilevel"/>
    <w:tmpl w:val="46253353"/>
    <w:lvl w:ilvl="0" w:tentative="0">
      <w:start w:val="1"/>
      <w:numFmt w:val="decimalEnclosedCircle"/>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ZWVjYTAxMzc0MjllMGQzMDNhMTg0ZmY0MTU3MTcifQ=="/>
  </w:docVars>
  <w:rsids>
    <w:rsidRoot w:val="00FF74B9"/>
    <w:rsid w:val="00017B85"/>
    <w:rsid w:val="00080883"/>
    <w:rsid w:val="000840D0"/>
    <w:rsid w:val="000923FC"/>
    <w:rsid w:val="000B03B1"/>
    <w:rsid w:val="000B2288"/>
    <w:rsid w:val="000B4715"/>
    <w:rsid w:val="001238F9"/>
    <w:rsid w:val="001258E1"/>
    <w:rsid w:val="00140B10"/>
    <w:rsid w:val="001439C4"/>
    <w:rsid w:val="00191AD3"/>
    <w:rsid w:val="00195A3B"/>
    <w:rsid w:val="001A588E"/>
    <w:rsid w:val="001A5F13"/>
    <w:rsid w:val="0020479D"/>
    <w:rsid w:val="00211A36"/>
    <w:rsid w:val="00231AC4"/>
    <w:rsid w:val="002334BD"/>
    <w:rsid w:val="00235472"/>
    <w:rsid w:val="00241751"/>
    <w:rsid w:val="002834BD"/>
    <w:rsid w:val="00290385"/>
    <w:rsid w:val="002C39C4"/>
    <w:rsid w:val="002C7F51"/>
    <w:rsid w:val="00307F90"/>
    <w:rsid w:val="003345E3"/>
    <w:rsid w:val="00334773"/>
    <w:rsid w:val="003B5ABA"/>
    <w:rsid w:val="003B71C6"/>
    <w:rsid w:val="003C1795"/>
    <w:rsid w:val="003C6DB3"/>
    <w:rsid w:val="003C6DB9"/>
    <w:rsid w:val="003E0B0F"/>
    <w:rsid w:val="00403E1D"/>
    <w:rsid w:val="004042EE"/>
    <w:rsid w:val="00430C32"/>
    <w:rsid w:val="00463AE8"/>
    <w:rsid w:val="004774C0"/>
    <w:rsid w:val="004C6E74"/>
    <w:rsid w:val="004C7BB6"/>
    <w:rsid w:val="004D32EA"/>
    <w:rsid w:val="005146DB"/>
    <w:rsid w:val="00520399"/>
    <w:rsid w:val="00521B0B"/>
    <w:rsid w:val="005235E4"/>
    <w:rsid w:val="00533FB5"/>
    <w:rsid w:val="005345E2"/>
    <w:rsid w:val="00535DB1"/>
    <w:rsid w:val="00566F64"/>
    <w:rsid w:val="00576EE0"/>
    <w:rsid w:val="005B4332"/>
    <w:rsid w:val="005C15D1"/>
    <w:rsid w:val="005E1E10"/>
    <w:rsid w:val="00600CF4"/>
    <w:rsid w:val="0061241E"/>
    <w:rsid w:val="0061541C"/>
    <w:rsid w:val="00627510"/>
    <w:rsid w:val="00664859"/>
    <w:rsid w:val="00664E77"/>
    <w:rsid w:val="00685BD8"/>
    <w:rsid w:val="00685D35"/>
    <w:rsid w:val="0068697C"/>
    <w:rsid w:val="006C4472"/>
    <w:rsid w:val="006D1CD7"/>
    <w:rsid w:val="006D4C6F"/>
    <w:rsid w:val="0070248A"/>
    <w:rsid w:val="007030C2"/>
    <w:rsid w:val="00744B91"/>
    <w:rsid w:val="007706A3"/>
    <w:rsid w:val="00775EAF"/>
    <w:rsid w:val="00785BC2"/>
    <w:rsid w:val="007A4586"/>
    <w:rsid w:val="007B16C6"/>
    <w:rsid w:val="007B3AAB"/>
    <w:rsid w:val="007C0D62"/>
    <w:rsid w:val="00823618"/>
    <w:rsid w:val="008316BE"/>
    <w:rsid w:val="00854F43"/>
    <w:rsid w:val="008561F2"/>
    <w:rsid w:val="00857084"/>
    <w:rsid w:val="00863F57"/>
    <w:rsid w:val="008B5908"/>
    <w:rsid w:val="00904E2E"/>
    <w:rsid w:val="009052C2"/>
    <w:rsid w:val="009363C8"/>
    <w:rsid w:val="00950A4D"/>
    <w:rsid w:val="0096120F"/>
    <w:rsid w:val="00986450"/>
    <w:rsid w:val="009C0725"/>
    <w:rsid w:val="009C37DD"/>
    <w:rsid w:val="009D5F29"/>
    <w:rsid w:val="00A0273D"/>
    <w:rsid w:val="00A03820"/>
    <w:rsid w:val="00A13AC6"/>
    <w:rsid w:val="00A14B7E"/>
    <w:rsid w:val="00A17995"/>
    <w:rsid w:val="00A17C64"/>
    <w:rsid w:val="00A261D7"/>
    <w:rsid w:val="00A27D57"/>
    <w:rsid w:val="00A33F4A"/>
    <w:rsid w:val="00A36EFD"/>
    <w:rsid w:val="00A40846"/>
    <w:rsid w:val="00A54965"/>
    <w:rsid w:val="00A750C4"/>
    <w:rsid w:val="00AC346B"/>
    <w:rsid w:val="00AD1491"/>
    <w:rsid w:val="00B00836"/>
    <w:rsid w:val="00B51428"/>
    <w:rsid w:val="00B5612C"/>
    <w:rsid w:val="00B6284B"/>
    <w:rsid w:val="00B943D7"/>
    <w:rsid w:val="00BB4BF7"/>
    <w:rsid w:val="00BC5230"/>
    <w:rsid w:val="00BE15AC"/>
    <w:rsid w:val="00BE4AEE"/>
    <w:rsid w:val="00C01980"/>
    <w:rsid w:val="00C25E74"/>
    <w:rsid w:val="00C27F34"/>
    <w:rsid w:val="00C44326"/>
    <w:rsid w:val="00C77EE0"/>
    <w:rsid w:val="00C847E9"/>
    <w:rsid w:val="00C94633"/>
    <w:rsid w:val="00CD74FF"/>
    <w:rsid w:val="00CF0968"/>
    <w:rsid w:val="00D35522"/>
    <w:rsid w:val="00D36152"/>
    <w:rsid w:val="00D70D82"/>
    <w:rsid w:val="00D71809"/>
    <w:rsid w:val="00D74DCD"/>
    <w:rsid w:val="00D77E23"/>
    <w:rsid w:val="00D9188C"/>
    <w:rsid w:val="00DA0507"/>
    <w:rsid w:val="00DB1A47"/>
    <w:rsid w:val="00DC1409"/>
    <w:rsid w:val="00DE0F1D"/>
    <w:rsid w:val="00DE4E5B"/>
    <w:rsid w:val="00E169F0"/>
    <w:rsid w:val="00E32243"/>
    <w:rsid w:val="00E4026B"/>
    <w:rsid w:val="00E442D8"/>
    <w:rsid w:val="00E52096"/>
    <w:rsid w:val="00E5384B"/>
    <w:rsid w:val="00E64F49"/>
    <w:rsid w:val="00E715E5"/>
    <w:rsid w:val="00E835C6"/>
    <w:rsid w:val="00E9080A"/>
    <w:rsid w:val="00ED3EC3"/>
    <w:rsid w:val="00EE5D3A"/>
    <w:rsid w:val="00EF210F"/>
    <w:rsid w:val="00EF4614"/>
    <w:rsid w:val="00F05F4C"/>
    <w:rsid w:val="00F14507"/>
    <w:rsid w:val="00F26A8C"/>
    <w:rsid w:val="00F26F38"/>
    <w:rsid w:val="00F3375D"/>
    <w:rsid w:val="00F45A93"/>
    <w:rsid w:val="00F536CF"/>
    <w:rsid w:val="00F71084"/>
    <w:rsid w:val="00F85019"/>
    <w:rsid w:val="00F94280"/>
    <w:rsid w:val="00FA0EB0"/>
    <w:rsid w:val="00FA2FA8"/>
    <w:rsid w:val="00FB348D"/>
    <w:rsid w:val="00FB5B3A"/>
    <w:rsid w:val="00FB74FF"/>
    <w:rsid w:val="00FC159C"/>
    <w:rsid w:val="00FC2164"/>
    <w:rsid w:val="00FC3896"/>
    <w:rsid w:val="00FF74B9"/>
    <w:rsid w:val="04EB5881"/>
    <w:rsid w:val="12571AB0"/>
    <w:rsid w:val="202C7E22"/>
    <w:rsid w:val="2804166E"/>
    <w:rsid w:val="2CE94929"/>
    <w:rsid w:val="2D71093C"/>
    <w:rsid w:val="2FAD2601"/>
    <w:rsid w:val="46591D60"/>
    <w:rsid w:val="47776DBB"/>
    <w:rsid w:val="48AA46FF"/>
    <w:rsid w:val="48D16F09"/>
    <w:rsid w:val="49CD3BD8"/>
    <w:rsid w:val="50687D01"/>
    <w:rsid w:val="554456F6"/>
    <w:rsid w:val="599470E3"/>
    <w:rsid w:val="5BFD3E45"/>
    <w:rsid w:val="5E983B9E"/>
    <w:rsid w:val="62361E5F"/>
    <w:rsid w:val="6CAC29D4"/>
    <w:rsid w:val="737427E7"/>
    <w:rsid w:val="76334D8F"/>
    <w:rsid w:val="798E2128"/>
    <w:rsid w:val="7D3714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semiHidden/>
    <w:qFormat/>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7"/>
    <w:link w:val="4"/>
    <w:semiHidden/>
    <w:qFormat/>
    <w:locked/>
    <w:uiPriority w:val="99"/>
    <w:rPr>
      <w:sz w:val="18"/>
      <w:szCs w:val="18"/>
    </w:rPr>
  </w:style>
  <w:style w:type="character" w:customStyle="1" w:styleId="11">
    <w:name w:val="页脚 Char"/>
    <w:basedOn w:val="7"/>
    <w:link w:val="3"/>
    <w:semiHidden/>
    <w:qFormat/>
    <w:locked/>
    <w:uiPriority w:val="99"/>
    <w:rPr>
      <w:sz w:val="18"/>
      <w:szCs w:val="18"/>
    </w:rPr>
  </w:style>
  <w:style w:type="character" w:customStyle="1" w:styleId="12">
    <w:name w:val="批注框文本 Char"/>
    <w:basedOn w:val="7"/>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387</Words>
  <Characters>2206</Characters>
  <Lines>18</Lines>
  <Paragraphs>5</Paragraphs>
  <TotalTime>106</TotalTime>
  <ScaleCrop>false</ScaleCrop>
  <LinksUpToDate>false</LinksUpToDate>
  <CharactersWithSpaces>2588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2021-09-02T01:46:00Z</dcterms:created>
  <dc:creator>11</dc:creator>
  <cp:lastModifiedBy>微信用户</cp:lastModifiedBy>
  <cp:lastPrinted>2018-10-12T00:21:00Z</cp:lastPrinted>
  <dcterms:modified xsi:type="dcterms:W3CDTF">2023-10-27T03:19:54Z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51AAE87D890747C298147C9DEC77DFBE_13</vt:lpwstr>
  </property>
</Properties>
</file>